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FC" w:rsidRDefault="00477028" w:rsidP="007F68FC">
      <w:pPr>
        <w:pStyle w:val="1"/>
        <w:tabs>
          <w:tab w:val="center" w:pos="4677"/>
          <w:tab w:val="left" w:pos="7260"/>
          <w:tab w:val="left" w:pos="8080"/>
        </w:tabs>
        <w:rPr>
          <w:b/>
          <w:sz w:val="32"/>
        </w:rPr>
      </w:pPr>
      <w:r w:rsidRPr="007977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6.25pt;width:46.95pt;height:57.6pt;z-index:251658240" o:allowincell="f">
            <v:imagedata r:id="rId6" o:title=""/>
          </v:shape>
          <o:OLEObject Type="Embed" ProgID="PBrush" ShapeID="_x0000_s1026" DrawAspect="Content" ObjectID="_1575788316" r:id="rId7"/>
        </w:pict>
      </w:r>
      <w:r w:rsidR="00664CF0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="007F68FC">
        <w:rPr>
          <w:b/>
          <w:sz w:val="32"/>
        </w:rPr>
        <w:tab/>
      </w:r>
      <w:r w:rsidR="007F68FC">
        <w:rPr>
          <w:b/>
          <w:sz w:val="32"/>
        </w:rPr>
        <w:tab/>
      </w:r>
    </w:p>
    <w:p w:rsidR="007F68FC" w:rsidRDefault="007F68FC" w:rsidP="007F68FC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p w:rsidR="007F68FC" w:rsidRDefault="007F68FC" w:rsidP="007F68FC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p w:rsidR="007F68FC" w:rsidRDefault="007F68FC" w:rsidP="007F68FC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p w:rsidR="007F68FC" w:rsidRDefault="007F68FC" w:rsidP="007F68FC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p w:rsidR="007F68FC" w:rsidRDefault="007F68FC" w:rsidP="007F68FC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p w:rsidR="007F68FC" w:rsidRPr="00CE4B3D" w:rsidRDefault="007F68FC" w:rsidP="007F68F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E4B3D">
        <w:rPr>
          <w:b/>
          <w:sz w:val="28"/>
          <w:szCs w:val="28"/>
        </w:rPr>
        <w:t xml:space="preserve">АДМИНИСТРАЦИЯ </w:t>
      </w:r>
    </w:p>
    <w:p w:rsidR="007F68FC" w:rsidRPr="00CE4B3D" w:rsidRDefault="007F68FC" w:rsidP="007F68F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E4B3D">
        <w:rPr>
          <w:b/>
          <w:sz w:val="28"/>
          <w:szCs w:val="28"/>
        </w:rPr>
        <w:t>Песчанского муниципального образования</w:t>
      </w:r>
    </w:p>
    <w:p w:rsidR="007F68FC" w:rsidRPr="00CE4B3D" w:rsidRDefault="007F68FC" w:rsidP="007F68F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E4B3D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C27B04" w:rsidRPr="00CE4B3D" w:rsidRDefault="00C27B04" w:rsidP="007F68FC">
      <w:pPr>
        <w:pStyle w:val="a3"/>
        <w:jc w:val="center"/>
        <w:rPr>
          <w:color w:val="000000"/>
          <w:sz w:val="28"/>
          <w:szCs w:val="28"/>
        </w:rPr>
      </w:pPr>
      <w:r w:rsidRPr="00CE4B3D">
        <w:rPr>
          <w:b/>
          <w:color w:val="000000"/>
          <w:sz w:val="28"/>
          <w:szCs w:val="28"/>
        </w:rPr>
        <w:t>ПОСТАНОВЛЕНИЕ</w:t>
      </w:r>
    </w:p>
    <w:p w:rsidR="00C27B04" w:rsidRPr="00CE4B3D" w:rsidRDefault="005F5E5E" w:rsidP="007F68F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27B04" w:rsidRPr="00CE4B3D">
        <w:rPr>
          <w:b/>
          <w:color w:val="000000"/>
          <w:sz w:val="28"/>
          <w:szCs w:val="28"/>
        </w:rPr>
        <w:t xml:space="preserve">т </w:t>
      </w:r>
      <w:r w:rsidR="00736FFE">
        <w:rPr>
          <w:b/>
          <w:color w:val="000000"/>
          <w:sz w:val="28"/>
          <w:szCs w:val="28"/>
        </w:rPr>
        <w:t xml:space="preserve">«17» ноября  </w:t>
      </w:r>
      <w:r w:rsidR="00CE4B3D" w:rsidRPr="00CE4B3D">
        <w:rPr>
          <w:b/>
          <w:color w:val="000000"/>
          <w:sz w:val="28"/>
          <w:szCs w:val="28"/>
        </w:rPr>
        <w:t>2017 г</w:t>
      </w:r>
      <w:r w:rsidR="007F68FC" w:rsidRPr="00CE4B3D">
        <w:rPr>
          <w:b/>
          <w:color w:val="000000"/>
          <w:sz w:val="28"/>
          <w:szCs w:val="28"/>
        </w:rPr>
        <w:t xml:space="preserve">   </w:t>
      </w:r>
      <w:r w:rsidR="00C27B04" w:rsidRPr="00CE4B3D">
        <w:rPr>
          <w:b/>
          <w:color w:val="000000"/>
          <w:sz w:val="28"/>
          <w:szCs w:val="28"/>
        </w:rPr>
        <w:t>№</w:t>
      </w:r>
      <w:r w:rsidR="00736FFE">
        <w:rPr>
          <w:b/>
          <w:color w:val="000000"/>
          <w:sz w:val="28"/>
          <w:szCs w:val="28"/>
        </w:rPr>
        <w:t>70</w:t>
      </w:r>
    </w:p>
    <w:p w:rsidR="00C27B04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Методика прогнозирования поступлений</w:t>
      </w:r>
    </w:p>
    <w:p w:rsidR="00C27B04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 в местный бюджет,</w:t>
      </w:r>
    </w:p>
    <w:p w:rsidR="00821BD1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администрируемых органами местного самоуправления</w:t>
      </w:r>
    </w:p>
    <w:p w:rsidR="00821BD1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 xml:space="preserve"> Песчанского муниципального образования</w:t>
      </w:r>
      <w:r w:rsidR="00821BD1" w:rsidRPr="00CE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B3D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  <w:r w:rsidR="00821BD1" w:rsidRPr="00CE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B3D">
        <w:rPr>
          <w:rFonts w:ascii="Times New Roman" w:hAnsi="Times New Roman" w:cs="Times New Roman"/>
          <w:b/>
          <w:sz w:val="28"/>
          <w:szCs w:val="28"/>
        </w:rPr>
        <w:t xml:space="preserve">на очередной </w:t>
      </w:r>
    </w:p>
    <w:p w:rsidR="00C27B04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финансовый год и плановый период</w:t>
      </w:r>
    </w:p>
    <w:p w:rsidR="00C27B04" w:rsidRPr="00CE4B3D" w:rsidRDefault="007F68FC" w:rsidP="007F68F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E4B3D">
        <w:rPr>
          <w:color w:val="000000"/>
          <w:sz w:val="28"/>
          <w:szCs w:val="28"/>
        </w:rPr>
        <w:t xml:space="preserve"> </w:t>
      </w:r>
      <w:r w:rsidR="00C27B04" w:rsidRPr="00CE4B3D">
        <w:rPr>
          <w:color w:val="000000"/>
          <w:sz w:val="28"/>
          <w:szCs w:val="28"/>
        </w:rPr>
        <w:t>В соответствии с пунктом 1 статьи 160.1 Бюджетного кодекса Российской Федерации и Постановления Правительства Российской Федерации от 23 июня 2016 года №574</w:t>
      </w:r>
    </w:p>
    <w:p w:rsidR="00C27B04" w:rsidRPr="00CE4B3D" w:rsidRDefault="00821BD1" w:rsidP="007F68FC">
      <w:pPr>
        <w:pStyle w:val="a3"/>
        <w:jc w:val="both"/>
        <w:rPr>
          <w:b/>
          <w:color w:val="000000"/>
          <w:sz w:val="28"/>
          <w:szCs w:val="28"/>
        </w:rPr>
      </w:pPr>
      <w:r w:rsidRPr="00CE4B3D">
        <w:rPr>
          <w:b/>
          <w:color w:val="000000"/>
          <w:sz w:val="28"/>
          <w:szCs w:val="28"/>
        </w:rPr>
        <w:t>ПОСТАНОВЛЯЕТ</w:t>
      </w:r>
      <w:r w:rsidR="00C27B04" w:rsidRPr="00CE4B3D">
        <w:rPr>
          <w:b/>
          <w:color w:val="000000"/>
          <w:sz w:val="28"/>
          <w:szCs w:val="28"/>
        </w:rPr>
        <w:t>:</w:t>
      </w:r>
    </w:p>
    <w:p w:rsidR="00C27B04" w:rsidRPr="00951658" w:rsidRDefault="00C27B04" w:rsidP="00821B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3D">
        <w:rPr>
          <w:rFonts w:ascii="Times New Roman" w:hAnsi="Times New Roman" w:cs="Times New Roman"/>
          <w:sz w:val="28"/>
          <w:szCs w:val="28"/>
        </w:rPr>
        <w:t xml:space="preserve">1. </w:t>
      </w:r>
      <w:r w:rsidRPr="00951658">
        <w:rPr>
          <w:rFonts w:ascii="Times New Roman" w:hAnsi="Times New Roman" w:cs="Times New Roman"/>
          <w:sz w:val="28"/>
          <w:szCs w:val="28"/>
        </w:rPr>
        <w:t>Утвердить прилагаемую методику прогнозирования поступлений</w:t>
      </w:r>
    </w:p>
    <w:p w:rsidR="00C27B04" w:rsidRPr="00951658" w:rsidRDefault="00C27B04" w:rsidP="00821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1658">
        <w:rPr>
          <w:rFonts w:ascii="Times New Roman" w:hAnsi="Times New Roman" w:cs="Times New Roman"/>
          <w:sz w:val="28"/>
          <w:szCs w:val="28"/>
        </w:rPr>
        <w:t>налоговых и неналоговых доходов в бюджет Песчанского муниципального образования Самойловского муниципального района Саратовской области на очередной финансовый год и плановый период, согласно Приложения №1.</w:t>
      </w:r>
    </w:p>
    <w:p w:rsidR="00C27B04" w:rsidRPr="00951658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51658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821BD1" w:rsidRPr="00CE4B3D" w:rsidRDefault="00821BD1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21BD1" w:rsidRPr="00CE4B3D" w:rsidRDefault="00821BD1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7B04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C27B04" w:rsidRPr="00CE4B3D" w:rsidRDefault="00C27B04" w:rsidP="00821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B3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821BD1" w:rsidRPr="00CE4B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956E8">
        <w:rPr>
          <w:rFonts w:ascii="Times New Roman" w:hAnsi="Times New Roman" w:cs="Times New Roman"/>
          <w:b/>
          <w:sz w:val="28"/>
          <w:szCs w:val="28"/>
        </w:rPr>
        <w:tab/>
      </w:r>
      <w:r w:rsidR="00821BD1" w:rsidRPr="00CE4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B3D">
        <w:rPr>
          <w:rFonts w:ascii="Times New Roman" w:hAnsi="Times New Roman" w:cs="Times New Roman"/>
          <w:b/>
          <w:sz w:val="28"/>
          <w:szCs w:val="28"/>
        </w:rPr>
        <w:t xml:space="preserve"> Л.М.</w:t>
      </w:r>
      <w:r w:rsidR="00395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B3D">
        <w:rPr>
          <w:rFonts w:ascii="Times New Roman" w:hAnsi="Times New Roman" w:cs="Times New Roman"/>
          <w:b/>
          <w:sz w:val="28"/>
          <w:szCs w:val="28"/>
        </w:rPr>
        <w:t>Загоруйко</w:t>
      </w:r>
    </w:p>
    <w:p w:rsidR="00821BD1" w:rsidRPr="00CE4B3D" w:rsidRDefault="00821BD1" w:rsidP="007F68FC">
      <w:pPr>
        <w:pStyle w:val="a3"/>
        <w:jc w:val="both"/>
        <w:rPr>
          <w:color w:val="000000"/>
          <w:sz w:val="28"/>
          <w:szCs w:val="28"/>
        </w:rPr>
      </w:pPr>
    </w:p>
    <w:p w:rsidR="00821BD1" w:rsidRPr="00CE4B3D" w:rsidRDefault="00821BD1" w:rsidP="007F68FC">
      <w:pPr>
        <w:pStyle w:val="a3"/>
        <w:jc w:val="both"/>
        <w:rPr>
          <w:color w:val="000000"/>
          <w:sz w:val="28"/>
          <w:szCs w:val="28"/>
        </w:rPr>
      </w:pPr>
    </w:p>
    <w:p w:rsidR="00821BD1" w:rsidRDefault="00821BD1" w:rsidP="007F68FC">
      <w:pPr>
        <w:pStyle w:val="a3"/>
        <w:jc w:val="both"/>
        <w:rPr>
          <w:color w:val="000000"/>
          <w:sz w:val="28"/>
          <w:szCs w:val="28"/>
        </w:rPr>
      </w:pPr>
    </w:p>
    <w:p w:rsidR="00CE4B3D" w:rsidRDefault="00CE4B3D" w:rsidP="00821BD1">
      <w:pPr>
        <w:pStyle w:val="a4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B3D" w:rsidRDefault="00CE4B3D" w:rsidP="00821BD1">
      <w:pPr>
        <w:pStyle w:val="a4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B3D" w:rsidRDefault="00CE4B3D" w:rsidP="00821BD1">
      <w:pPr>
        <w:pStyle w:val="a4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B3D" w:rsidRPr="005F5E5E" w:rsidRDefault="00CE4B3D" w:rsidP="00CE4B3D">
      <w:pPr>
        <w:pStyle w:val="a4"/>
        <w:ind w:left="4248"/>
        <w:rPr>
          <w:rFonts w:ascii="Times New Roman" w:hAnsi="Times New Roman" w:cs="Times New Roman"/>
          <w:b/>
          <w:sz w:val="28"/>
        </w:rPr>
      </w:pPr>
      <w:r w:rsidRPr="005F5E5E">
        <w:rPr>
          <w:rFonts w:ascii="Times New Roman" w:hAnsi="Times New Roman" w:cs="Times New Roman"/>
          <w:b/>
          <w:sz w:val="28"/>
        </w:rPr>
        <w:t>Приложение № 1 к постановлению</w:t>
      </w:r>
    </w:p>
    <w:p w:rsidR="00CE4B3D" w:rsidRPr="005F5E5E" w:rsidRDefault="00CE4B3D" w:rsidP="00CE4B3D">
      <w:pPr>
        <w:pStyle w:val="a4"/>
        <w:ind w:left="4248"/>
        <w:rPr>
          <w:rFonts w:ascii="Times New Roman" w:hAnsi="Times New Roman" w:cs="Times New Roman"/>
          <w:b/>
          <w:sz w:val="28"/>
        </w:rPr>
      </w:pPr>
      <w:r w:rsidRPr="005F5E5E">
        <w:rPr>
          <w:rFonts w:ascii="Times New Roman" w:hAnsi="Times New Roman" w:cs="Times New Roman"/>
          <w:b/>
          <w:sz w:val="28"/>
        </w:rPr>
        <w:t>администрации Песчанского МО</w:t>
      </w:r>
    </w:p>
    <w:p w:rsidR="00CE4B3D" w:rsidRPr="005F5E5E" w:rsidRDefault="00CE4B3D" w:rsidP="00CE4B3D">
      <w:pPr>
        <w:pStyle w:val="a4"/>
        <w:ind w:left="4248"/>
        <w:rPr>
          <w:rFonts w:ascii="Times New Roman" w:hAnsi="Times New Roman" w:cs="Times New Roman"/>
          <w:b/>
          <w:sz w:val="28"/>
        </w:rPr>
      </w:pPr>
      <w:r w:rsidRPr="005F5E5E">
        <w:rPr>
          <w:rFonts w:ascii="Times New Roman" w:hAnsi="Times New Roman" w:cs="Times New Roman"/>
          <w:b/>
          <w:sz w:val="28"/>
        </w:rPr>
        <w:t xml:space="preserve">от </w:t>
      </w:r>
      <w:r w:rsidR="00736FFE">
        <w:rPr>
          <w:rFonts w:ascii="Times New Roman" w:hAnsi="Times New Roman" w:cs="Times New Roman"/>
          <w:b/>
          <w:sz w:val="28"/>
        </w:rPr>
        <w:t>«17» ноября 2017 г № 70</w:t>
      </w:r>
    </w:p>
    <w:p w:rsidR="00C27B04" w:rsidRPr="007F68FC" w:rsidRDefault="00CE4B3D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 xml:space="preserve">Методика </w:t>
      </w:r>
      <w:r w:rsidR="00C27B04" w:rsidRPr="007F68FC">
        <w:rPr>
          <w:color w:val="000000"/>
          <w:sz w:val="28"/>
          <w:szCs w:val="28"/>
        </w:rPr>
        <w:t>прогнозирования поступлений налоговых и неналоговых доходов в местный бюджет, администрируемых органами местно</w:t>
      </w:r>
      <w:r w:rsidR="00821BD1">
        <w:rPr>
          <w:color w:val="000000"/>
          <w:sz w:val="28"/>
          <w:szCs w:val="28"/>
        </w:rPr>
        <w:t xml:space="preserve">го самоуправления Песчанского </w:t>
      </w:r>
      <w:r w:rsidR="00C27B04" w:rsidRPr="007F68FC">
        <w:rPr>
          <w:color w:val="000000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очередной финансовый год и плановый период</w:t>
      </w:r>
    </w:p>
    <w:p w:rsidR="00C27B04" w:rsidRPr="00821BD1" w:rsidRDefault="00C27B04" w:rsidP="00821BD1">
      <w:pPr>
        <w:pStyle w:val="a3"/>
        <w:jc w:val="center"/>
        <w:rPr>
          <w:b/>
          <w:color w:val="000000"/>
          <w:sz w:val="28"/>
          <w:szCs w:val="28"/>
        </w:rPr>
      </w:pPr>
      <w:r w:rsidRPr="00821BD1">
        <w:rPr>
          <w:b/>
          <w:color w:val="000000"/>
          <w:sz w:val="28"/>
          <w:szCs w:val="28"/>
        </w:rPr>
        <w:t>1. Общие положения</w:t>
      </w:r>
    </w:p>
    <w:p w:rsidR="00821BD1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1.1.Методика прогнозирования поступлений налоговых и неналоговых доходов в местный бюджет, администрируемые органами местного самоуправления Песчанского муниципального образования Самойловского муниципального района Саратовской области на очередной финансовый год и плановый период разработана в целях реализации Администрацией Песчанского муниципального образования Самойловского муниципального района Саратовской области полномочий главного администратора доходов бюджетов бюджетной системы Российской Федерации в части прогнозирования поступлений доходов, в отношение которых Администрация Песчанского муниципального образования Самойловского муниципального района выполняет бюджетные полномочия главного администратора доходов, а также направлена на обеспечения полноты поступлений доходов в бюджет муниципального района с учетом основных направлений бюджетной и налоговой политики на очередной финансовый год и плановый период.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 xml:space="preserve"> 1.2.Методика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</w:t>
      </w:r>
      <w:r w:rsidR="00477028">
        <w:rPr>
          <w:color w:val="000000"/>
          <w:sz w:val="28"/>
          <w:szCs w:val="28"/>
        </w:rPr>
        <w:t>й Федерации от 23 июня 2016 г. №</w:t>
      </w:r>
      <w:r w:rsidRPr="007F68FC">
        <w:rPr>
          <w:color w:val="000000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бюджетной системы Российской Федерации" .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1.3.При расчете параметров доходов бюджета применяются следующие методы прогнозирования:</w:t>
      </w:r>
    </w:p>
    <w:p w:rsidR="00CE4B3D" w:rsidRDefault="00C27B04" w:rsidP="00CE4B3D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27B04" w:rsidRPr="007F68FC" w:rsidRDefault="00C27B04" w:rsidP="00CE4B3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усреднение - расчет, осуществляемый на основании усреднения годовых объемов доходов не менее чем за 3 года или за весь период</w:t>
      </w:r>
      <w:r w:rsidR="00CE4B3D">
        <w:rPr>
          <w:color w:val="000000"/>
          <w:sz w:val="28"/>
          <w:szCs w:val="28"/>
        </w:rPr>
        <w:t xml:space="preserve"> </w:t>
      </w:r>
      <w:r w:rsidRPr="007F68FC">
        <w:rPr>
          <w:color w:val="000000"/>
          <w:sz w:val="28"/>
          <w:szCs w:val="28"/>
        </w:rPr>
        <w:t>поступления соответствующего вида доходов в случае, если он не превышает 3 года;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27B04" w:rsidRPr="007F68FC">
        <w:rPr>
          <w:color w:val="000000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изменений поступлений в прошлых периодах;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B04" w:rsidRPr="007F68FC">
        <w:rPr>
          <w:color w:val="000000"/>
          <w:sz w:val="28"/>
          <w:szCs w:val="28"/>
        </w:rPr>
        <w:t>иной способ, который описывается в Методике.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B04" w:rsidRPr="007F68FC">
        <w:rPr>
          <w:color w:val="000000"/>
          <w:sz w:val="28"/>
          <w:szCs w:val="28"/>
        </w:rPr>
        <w:t>1.4.При прогнозировании доходов в бюджет Песчанского муниципального образования Самойловского муниципального района используются макроэкономические показатели прогноза социально-экономического развития Песчанского муниципального образования Самойловского муниципального района.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B04" w:rsidRPr="007F68FC">
        <w:rPr>
          <w:color w:val="000000"/>
          <w:sz w:val="28"/>
          <w:szCs w:val="28"/>
        </w:rPr>
        <w:t>1.5.Для расчета прогнозируемых поступлений налоговых и неналоговых доходов в бюджет Песчанского муниципального образования Самойловского муниципального района используются показатели форм статистической и бухгалтерской отчетности, а также материалы органов государственной статистики.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B04" w:rsidRPr="007F68FC">
        <w:rPr>
          <w:color w:val="000000"/>
          <w:sz w:val="28"/>
          <w:szCs w:val="28"/>
        </w:rPr>
        <w:t>1.6.Расчеты прогноза поступлений налоговых и неналоговых доходов, производятся в разрезе видов доходных источников в соответствии с бюджетной классификацией Российской Федерации.</w:t>
      </w:r>
    </w:p>
    <w:p w:rsidR="00C27B04" w:rsidRPr="007F68FC" w:rsidRDefault="00821BD1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B04" w:rsidRPr="007F68FC">
        <w:rPr>
          <w:color w:val="000000"/>
          <w:sz w:val="28"/>
          <w:szCs w:val="28"/>
        </w:rPr>
        <w:t>1.7.При отсутствии необходимых исходных данных прогноз поступлений доходов рассчитывается исходя из оценки поступлений этих доходов в текущем финансовом году.</w:t>
      </w:r>
    </w:p>
    <w:p w:rsidR="00C27B04" w:rsidRPr="007F68FC" w:rsidRDefault="00C27B04" w:rsidP="00821BD1">
      <w:pPr>
        <w:pStyle w:val="a3"/>
        <w:jc w:val="center"/>
        <w:rPr>
          <w:color w:val="000000"/>
          <w:sz w:val="28"/>
          <w:szCs w:val="28"/>
        </w:rPr>
      </w:pPr>
      <w:r w:rsidRPr="00821BD1">
        <w:rPr>
          <w:b/>
          <w:color w:val="000000"/>
          <w:sz w:val="28"/>
          <w:szCs w:val="28"/>
        </w:rPr>
        <w:t>2. Прогнозирование налоговых доходов</w:t>
      </w:r>
      <w:r w:rsidRPr="007F68FC">
        <w:rPr>
          <w:color w:val="000000"/>
          <w:sz w:val="28"/>
          <w:szCs w:val="28"/>
        </w:rPr>
        <w:t>.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2.1.Государственная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КБК 06210804020010000110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прогнозирования используется метод прямого расчета.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Расчет производится по следующей формуле: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Гпврк=Клицрл*Ргпрк,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Гпврк- прогноз государственной пошлины, за совершение нотариальных действий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Клицрк- количество планируемых обращений, связанных с совершением нотариальных действий: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lastRenderedPageBreak/>
        <w:t>Ргпрк –размер государственной пошлины за совершение нотариальных действий</w:t>
      </w:r>
    </w:p>
    <w:p w:rsidR="00C27B04" w:rsidRPr="00821BD1" w:rsidRDefault="00C27B04" w:rsidP="00821BD1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821BD1">
        <w:rPr>
          <w:b/>
          <w:color w:val="000000"/>
          <w:sz w:val="28"/>
          <w:szCs w:val="28"/>
        </w:rPr>
        <w:t>3.Прогнозирование неналоговых доходов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3.1Доходы от использования имущества находящегося в государственной и муниципальной собственности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3.1.1. 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учреждений), КБК 062 1 11 05035 10 0000 120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прогнозирования используется метод прямого расчета и используются: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расчет платы за пользование недвижимым имуществом муниципальной собственности, утвержденный нормативными правовыми актами органов местного самоуправления;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отчеты об исполнении местного бюджета;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сумма начислений арендной платы за муниципальное имущество в году, предшествующем расчетному;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прогноз доходов о планируемом в расчетном году снижении (увеличении) суммы поступлений арендной платы за муниципальное имущество в связи с планируемым сокращением (увеличением) площадей муниципального имущества, сдаваемого в аренду в расчетном году;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прогноз доходов о планируемом поступлением в расчетном году платежей, носящих разовый характер;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прогнозируемый коэффициент-дефлятор в расчетном году;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- информация о сумме задолженности по арендной плате за муниципальное имущество, в том числе возможную к взысканию, по состоянию на последнюю отчетную дату.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Расчет производится по следующей формуле: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Аим = (ПЛ + ПЛизмтг + ПЛизмпг) * С + Сно – Дв 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ПЛ - фактическая площадь, сданных в аренду помещений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ПЛизмтг - планируемое изменение в текущем году площади сдаваемых в аренду помещений (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lastRenderedPageBreak/>
        <w:t>С - средняя величина арендной платы за один квадратный метр сдаваемой в аренду площади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Сно - сумма неисполненных обязательств (недоимка) арендаторов, подлежащая поступлению в планируемом году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Дв - сумма доходов, выпадающих в результате влияния таких факторов, как предоставление плательщикам льгот и иных преференций, учет рисков недопоступления доходов, связанных с изменением коньюктуры рынка недвижимости, других факторов</w:t>
      </w:r>
    </w:p>
    <w:p w:rsidR="00C27B04" w:rsidRPr="007F68FC" w:rsidRDefault="00C27B04" w:rsidP="00821BD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3.1.2.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поселениями, КБК 062 1 11 07015 10 0000 120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расчета используется метод прямого расчета по следующей формуле.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Дпр = (Ппг i * Нотч) + Сно – Дв 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Ппг i - прогнозируемая сумма прибыли i муниципального унитарного предприятия (казенного предприятия) муниципального образования, остающаяся после уплаты налогов и иных обязательных платежей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Нотч - норматив отчислений части прибыли муниципального унитарного и казенных предприятий муниципальных образований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Сно - сумма неисполненных обязательств (недоимка), подлежащая поступлению в планируемом году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Дв -сумма доходов, выпадающих в результате влияния таких факторов, как предоставление плательщикам льгот и иных преференций, учет рисков недопоступления доходов, связанных с изменением коньюктуры рынка, других факторов</w:t>
      </w:r>
    </w:p>
    <w:p w:rsidR="00C27B04" w:rsidRPr="00821BD1" w:rsidRDefault="00C27B04" w:rsidP="00821BD1">
      <w:pPr>
        <w:pStyle w:val="a3"/>
        <w:jc w:val="center"/>
        <w:rPr>
          <w:b/>
          <w:color w:val="000000"/>
          <w:sz w:val="28"/>
          <w:szCs w:val="28"/>
        </w:rPr>
      </w:pPr>
      <w:r w:rsidRPr="00821BD1">
        <w:rPr>
          <w:b/>
          <w:color w:val="000000"/>
          <w:sz w:val="28"/>
          <w:szCs w:val="28"/>
        </w:rPr>
        <w:t>4. Прочие доходы от компенсации затрат бюджетов сельских поселений, КБК 062 1 13 02995 05 0000 130, 07011302995100000130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расчета прогнозного объема поступлений: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а) учитывается прогнозный объем дебиторской задолженности по состоянию на 1 января очередного финансового года, подлежащий возврату в бюджет в очередном финансовом году;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б) применяется метод прямого расчета;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в) формула расчета: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lastRenderedPageBreak/>
        <w:t>ПОдз = ДЗ1 + ДЗ2 + ДЗn,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ПОдз – прогнозный объем дебиторской задолженности по состоянию на 1 января очередного финансового года, подлежащий возврату в бюджет в очередном финансовом году;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ДЗ – дебиторская задолженность, подлежащая возврату в бюджет в очередном финансовом году, в соответствии с условиями действующего договора (соглашения, иного документа).</w:t>
      </w:r>
    </w:p>
    <w:p w:rsidR="00C27B04" w:rsidRPr="007F68FC" w:rsidRDefault="00C27B04" w:rsidP="00521FEB">
      <w:pPr>
        <w:pStyle w:val="a3"/>
        <w:jc w:val="center"/>
        <w:rPr>
          <w:color w:val="000000"/>
          <w:sz w:val="28"/>
          <w:szCs w:val="28"/>
        </w:rPr>
      </w:pPr>
      <w:r w:rsidRPr="00521FEB">
        <w:rPr>
          <w:b/>
          <w:color w:val="000000"/>
          <w:sz w:val="28"/>
          <w:szCs w:val="28"/>
        </w:rPr>
        <w:t>5. Доходы от продажи материальных и нематериальных активов</w:t>
      </w:r>
      <w:r w:rsidRPr="007F68FC">
        <w:rPr>
          <w:color w:val="000000"/>
          <w:sz w:val="28"/>
          <w:szCs w:val="28"/>
        </w:rPr>
        <w:t>.</w:t>
      </w:r>
    </w:p>
    <w:p w:rsidR="00C27B04" w:rsidRPr="007F68FC" w:rsidRDefault="00C27B04" w:rsidP="00521FEB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5.1. 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КБК 062 1 14 02053 10 0000 410.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Прогноз поступления доходов от реализации имущества производится на основании прогнозного плана приватизации, прогнозируется в соответствии с по объектным перечнем имущества и стоимости объектов исходя из средней стоимости одного квадратного метра, сложившейся по результатам торгов текущего года, и с учетом факторов влияющих на формирование цены на объекты недвижимости.</w:t>
      </w:r>
    </w:p>
    <w:p w:rsidR="00C27B04" w:rsidRPr="00521FEB" w:rsidRDefault="00C27B04" w:rsidP="00521FEB">
      <w:pPr>
        <w:pStyle w:val="a3"/>
        <w:jc w:val="center"/>
        <w:rPr>
          <w:b/>
          <w:color w:val="000000"/>
          <w:sz w:val="28"/>
          <w:szCs w:val="28"/>
        </w:rPr>
      </w:pPr>
      <w:r w:rsidRPr="00521FEB">
        <w:rPr>
          <w:b/>
          <w:color w:val="000000"/>
          <w:sz w:val="28"/>
          <w:szCs w:val="28"/>
        </w:rPr>
        <w:t>6. Штрафы, санкции, возмещение ущерба. КБК 062 1 16 00000 10 0000 140, 07011600000100000140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расчета прогнозного объема поступлений: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а) учитываются сумма поступлений в бюджет по наложенным административным штрафам за 3 года, предшествующих текущему финансовому году по отчетным данным;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б) применяются методы усреднения и индексации;</w:t>
      </w:r>
    </w:p>
    <w:p w:rsidR="00C27B04" w:rsidRPr="007F68FC" w:rsidRDefault="00C27B04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в) формула расчета: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ПОштр = ((АШ n-3 + АШ n-2 + АШ n-1) / 3) * i,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ПОштр – прогнозный объем штрафов, санкций, возмещения ущерба;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АШ – поступление денежных взысканий (штрафов);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i – индекс потребительских цен.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Методы усреднения и индексации применяется при прогнозировании поступлений штрафов, санкций, возмещение ущерба по следующим видам: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lastRenderedPageBreak/>
        <w:t>- прочие поступления от денежных взысканий (штрафов) и иных сумм в возмещение ущерба, зачисляемые в бюджеты муниципальных районов, КБК 062 1 16 ;</w:t>
      </w:r>
    </w:p>
    <w:p w:rsidR="00C27B04" w:rsidRPr="00521FEB" w:rsidRDefault="00C27B04" w:rsidP="007F68FC">
      <w:pPr>
        <w:pStyle w:val="a3"/>
        <w:jc w:val="both"/>
        <w:rPr>
          <w:b/>
          <w:color w:val="000000"/>
          <w:sz w:val="28"/>
          <w:szCs w:val="28"/>
        </w:rPr>
      </w:pPr>
      <w:r w:rsidRPr="00521FEB">
        <w:rPr>
          <w:b/>
          <w:color w:val="000000"/>
          <w:sz w:val="28"/>
          <w:szCs w:val="28"/>
        </w:rPr>
        <w:t>7. Прочие неналоговые доходы бюджетов сельских поселений, КБК 062 1 17 05050 10 0000 180, 07011705050100000180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Для расчета прогнозного объема поступлений применяется метод прямого расчета;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формула расчета: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ПОнд = НД1 + НД2 + НДn, где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ПОнд – прогнозный объем прочих неналоговых доходов;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НД – сумма неналогового дохода, подлежащая зачислению в бюджет в очередном финансовом году.</w:t>
      </w:r>
    </w:p>
    <w:p w:rsidR="00C27B04" w:rsidRPr="007F68FC" w:rsidRDefault="00521FEB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7B04" w:rsidRPr="007F68FC">
        <w:rPr>
          <w:color w:val="000000"/>
          <w:sz w:val="28"/>
          <w:szCs w:val="28"/>
        </w:rPr>
        <w:t>. Невыясненные поступления, зачисляемые в бюджеты сельских поселений, КБК 062 1 17 01050 10 0000 180.</w:t>
      </w:r>
    </w:p>
    <w:p w:rsidR="00C27B04" w:rsidRPr="007F68FC" w:rsidRDefault="00C27B04" w:rsidP="007F68FC">
      <w:pPr>
        <w:pStyle w:val="a3"/>
        <w:jc w:val="both"/>
        <w:rPr>
          <w:color w:val="000000"/>
          <w:sz w:val="28"/>
          <w:szCs w:val="28"/>
        </w:rPr>
      </w:pPr>
      <w:r w:rsidRPr="007F68FC">
        <w:rPr>
          <w:color w:val="000000"/>
          <w:sz w:val="28"/>
          <w:szCs w:val="28"/>
        </w:rPr>
        <w:t>В связи с необходимостью выполнения главным администратором доходов бюджета 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начисления, полнотой и своевременностью осуществления платежей в бюджет, пеней и штрафов по ним невыясненные поступления, зачисляемые в бюджет сельского поселения, принимаются равными нулю.</w:t>
      </w:r>
    </w:p>
    <w:p w:rsidR="00C27B04" w:rsidRPr="007F68FC" w:rsidRDefault="00521FEB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27B04" w:rsidRPr="007F68FC">
        <w:rPr>
          <w:color w:val="000000"/>
          <w:sz w:val="28"/>
          <w:szCs w:val="28"/>
        </w:rPr>
        <w:t>. 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C27B04" w:rsidRPr="007F68FC" w:rsidRDefault="00521FEB" w:rsidP="00521FE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27B04" w:rsidRPr="007F68FC">
        <w:rPr>
          <w:color w:val="000000"/>
          <w:sz w:val="28"/>
          <w:szCs w:val="28"/>
        </w:rPr>
        <w:t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9C6D82" w:rsidRPr="007F68FC" w:rsidRDefault="009C6D82" w:rsidP="007F6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D82" w:rsidRPr="007F68FC" w:rsidSect="0047702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E9" w:rsidRDefault="007C40E9" w:rsidP="00F01FB2">
      <w:pPr>
        <w:spacing w:after="0" w:line="240" w:lineRule="auto"/>
      </w:pPr>
      <w:r>
        <w:separator/>
      </w:r>
    </w:p>
  </w:endnote>
  <w:endnote w:type="continuationSeparator" w:id="1">
    <w:p w:rsidR="007C40E9" w:rsidRDefault="007C40E9" w:rsidP="00F0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E9" w:rsidRDefault="007C40E9" w:rsidP="00F01FB2">
      <w:pPr>
        <w:spacing w:after="0" w:line="240" w:lineRule="auto"/>
      </w:pPr>
      <w:r>
        <w:separator/>
      </w:r>
    </w:p>
  </w:footnote>
  <w:footnote w:type="continuationSeparator" w:id="1">
    <w:p w:rsidR="007C40E9" w:rsidRDefault="007C40E9" w:rsidP="00F01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04"/>
    <w:rsid w:val="00054360"/>
    <w:rsid w:val="002A7F08"/>
    <w:rsid w:val="003956E8"/>
    <w:rsid w:val="003A2CB6"/>
    <w:rsid w:val="00404963"/>
    <w:rsid w:val="00477028"/>
    <w:rsid w:val="004817F3"/>
    <w:rsid w:val="0050264A"/>
    <w:rsid w:val="00521FEB"/>
    <w:rsid w:val="00523A3C"/>
    <w:rsid w:val="00525B95"/>
    <w:rsid w:val="005F5E5E"/>
    <w:rsid w:val="00664CF0"/>
    <w:rsid w:val="00700EF5"/>
    <w:rsid w:val="00736FFE"/>
    <w:rsid w:val="007977FB"/>
    <w:rsid w:val="007C40E9"/>
    <w:rsid w:val="007F68FC"/>
    <w:rsid w:val="00821BD1"/>
    <w:rsid w:val="00951658"/>
    <w:rsid w:val="009C46B0"/>
    <w:rsid w:val="009C6D82"/>
    <w:rsid w:val="00A0238F"/>
    <w:rsid w:val="00AF3C86"/>
    <w:rsid w:val="00BA233E"/>
    <w:rsid w:val="00BA7F92"/>
    <w:rsid w:val="00C27B04"/>
    <w:rsid w:val="00CE4B3D"/>
    <w:rsid w:val="00D31762"/>
    <w:rsid w:val="00D6417F"/>
    <w:rsid w:val="00D742A3"/>
    <w:rsid w:val="00E432CE"/>
    <w:rsid w:val="00E53BE5"/>
    <w:rsid w:val="00E7377F"/>
    <w:rsid w:val="00F0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F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F68F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0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FB2"/>
  </w:style>
  <w:style w:type="paragraph" w:styleId="a7">
    <w:name w:val="footer"/>
    <w:basedOn w:val="a"/>
    <w:link w:val="a8"/>
    <w:uiPriority w:val="99"/>
    <w:semiHidden/>
    <w:unhideWhenUsed/>
    <w:rsid w:val="00F0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19</cp:revision>
  <cp:lastPrinted>2017-12-26T06:06:00Z</cp:lastPrinted>
  <dcterms:created xsi:type="dcterms:W3CDTF">2017-07-06T08:53:00Z</dcterms:created>
  <dcterms:modified xsi:type="dcterms:W3CDTF">2017-12-26T06:12:00Z</dcterms:modified>
</cp:coreProperties>
</file>