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93" w:rsidRPr="0022549C" w:rsidRDefault="006A3893" w:rsidP="006A38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49C">
        <w:rPr>
          <w:rFonts w:ascii="Times New Roman" w:hAnsi="Times New Roman" w:cs="Times New Roman"/>
          <w:b/>
          <w:sz w:val="28"/>
          <w:szCs w:val="28"/>
        </w:rPr>
        <w:t>2.5. Перечень нормативных правовых актов, регулирующих</w:t>
      </w:r>
    </w:p>
    <w:p w:rsidR="006A3893" w:rsidRPr="0022549C" w:rsidRDefault="006A3893" w:rsidP="006A38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49C">
        <w:rPr>
          <w:rFonts w:ascii="Times New Roman" w:hAnsi="Times New Roman" w:cs="Times New Roman"/>
          <w:b/>
          <w:sz w:val="28"/>
          <w:szCs w:val="28"/>
        </w:rPr>
        <w:t>отношения, возникающие в связи с предоставлением</w:t>
      </w:r>
    </w:p>
    <w:p w:rsidR="006A3893" w:rsidRDefault="006A3893" w:rsidP="006A3893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2549C">
        <w:rPr>
          <w:b/>
          <w:szCs w:val="28"/>
        </w:rPr>
        <w:t>муниципальной услуги</w:t>
      </w:r>
      <w:r w:rsidRPr="0022549C">
        <w:rPr>
          <w:b/>
          <w:bCs/>
          <w:szCs w:val="28"/>
          <w:lang w:eastAsia="en-US"/>
        </w:rPr>
        <w:t>,</w:t>
      </w:r>
      <w:r w:rsidRPr="0022549C">
        <w:rPr>
          <w:b/>
          <w:bCs/>
          <w:szCs w:val="28"/>
        </w:rPr>
        <w:t xml:space="preserve"> </w:t>
      </w:r>
    </w:p>
    <w:p w:rsidR="006A3893" w:rsidRPr="00894DAF" w:rsidRDefault="006A3893" w:rsidP="006A389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proofErr w:type="gramStart"/>
      <w:r w:rsidRPr="00894DAF">
        <w:rPr>
          <w:b/>
          <w:bCs/>
          <w:szCs w:val="28"/>
        </w:rPr>
        <w:t>«</w:t>
      </w:r>
      <w:r w:rsidRPr="00894DAF">
        <w:rPr>
          <w:b/>
          <w:szCs w:val="28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 привязных аэростатов над территорией </w:t>
      </w:r>
      <w:proofErr w:type="spellStart"/>
      <w:r w:rsidRPr="00894DAF">
        <w:rPr>
          <w:b/>
          <w:szCs w:val="28"/>
        </w:rPr>
        <w:t>Песчанского</w:t>
      </w:r>
      <w:proofErr w:type="spellEnd"/>
      <w:r w:rsidRPr="00894DAF">
        <w:rPr>
          <w:b/>
          <w:szCs w:val="28"/>
        </w:rPr>
        <w:t xml:space="preserve"> муниципального образования </w:t>
      </w:r>
      <w:proofErr w:type="spellStart"/>
      <w:r w:rsidRPr="00894DAF">
        <w:rPr>
          <w:b/>
          <w:szCs w:val="28"/>
        </w:rPr>
        <w:t>Самойловского</w:t>
      </w:r>
      <w:proofErr w:type="spellEnd"/>
      <w:r w:rsidRPr="00894DAF">
        <w:rPr>
          <w:b/>
          <w:szCs w:val="28"/>
        </w:rPr>
        <w:t xml:space="preserve"> муниципального района Саратовской области, посадку (взлет) на площадки, расположенные в границах </w:t>
      </w:r>
      <w:proofErr w:type="spellStart"/>
      <w:r w:rsidRPr="00894DAF">
        <w:rPr>
          <w:b/>
          <w:szCs w:val="28"/>
        </w:rPr>
        <w:t>Песчанского</w:t>
      </w:r>
      <w:proofErr w:type="spellEnd"/>
      <w:r w:rsidRPr="00894DAF">
        <w:rPr>
          <w:b/>
          <w:szCs w:val="28"/>
        </w:rPr>
        <w:t xml:space="preserve"> муниципального образования  </w:t>
      </w:r>
      <w:proofErr w:type="spellStart"/>
      <w:r w:rsidRPr="00894DAF">
        <w:rPr>
          <w:b/>
          <w:szCs w:val="28"/>
        </w:rPr>
        <w:t>Самойловского</w:t>
      </w:r>
      <w:proofErr w:type="spellEnd"/>
      <w:r w:rsidRPr="00894DAF">
        <w:rPr>
          <w:b/>
          <w:szCs w:val="28"/>
        </w:rPr>
        <w:t xml:space="preserve"> муниципального района Саратовской области, сведения о которых не опубликованы в документах аэронавигационной информации»</w:t>
      </w:r>
      <w:proofErr w:type="gramEnd"/>
    </w:p>
    <w:p w:rsidR="006A3893" w:rsidRPr="0022549C" w:rsidRDefault="006A3893" w:rsidP="006A3893">
      <w:pPr>
        <w:widowControl w:val="0"/>
        <w:autoSpaceDE w:val="0"/>
        <w:ind w:firstLine="284"/>
        <w:contextualSpacing/>
        <w:jc w:val="both"/>
        <w:rPr>
          <w:bCs/>
          <w:szCs w:val="28"/>
          <w:lang w:eastAsia="en-US"/>
        </w:rPr>
      </w:pPr>
      <w:r w:rsidRPr="0022549C">
        <w:rPr>
          <w:bCs/>
          <w:szCs w:val="28"/>
          <w:lang w:eastAsia="en-US"/>
        </w:rPr>
        <w:t>Предоставление услуги осуществляется в соответствии со следующим перечнем нормативных правовых актов:</w:t>
      </w:r>
    </w:p>
    <w:p w:rsidR="006A3893" w:rsidRPr="0022549C" w:rsidRDefault="006A3893" w:rsidP="006A389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22549C">
        <w:rPr>
          <w:szCs w:val="28"/>
        </w:rPr>
        <w:t>– Конституция Российской Федерации;</w:t>
      </w:r>
    </w:p>
    <w:p w:rsidR="006A3893" w:rsidRPr="0022549C" w:rsidRDefault="006A3893" w:rsidP="006A389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2549C">
        <w:rPr>
          <w:szCs w:val="28"/>
        </w:rPr>
        <w:t>– Федеральный закон от 02 мая 2006 года № 59-ФЗ «О порядке рассмотрения обращений граждан Российской Федерации»;</w:t>
      </w:r>
    </w:p>
    <w:p w:rsidR="006A3893" w:rsidRPr="0022549C" w:rsidRDefault="006A3893" w:rsidP="006A389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2549C">
        <w:rPr>
          <w:szCs w:val="28"/>
        </w:rPr>
        <w:t>– Федеральный закон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6A3893" w:rsidRPr="0022549C" w:rsidRDefault="006A3893" w:rsidP="006A389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2549C">
        <w:rPr>
          <w:szCs w:val="28"/>
        </w:rPr>
        <w:t>– Федеральный закон от 27 июля 2010 года № 210-ФЗ «Об организации предоставления государственных и муниципальных услуг»;</w:t>
      </w:r>
    </w:p>
    <w:p w:rsidR="006A3893" w:rsidRPr="0022549C" w:rsidRDefault="006A3893" w:rsidP="006A3893">
      <w:pPr>
        <w:widowControl w:val="0"/>
        <w:ind w:firstLine="709"/>
        <w:jc w:val="both"/>
        <w:rPr>
          <w:szCs w:val="28"/>
        </w:rPr>
      </w:pPr>
      <w:r w:rsidRPr="0022549C">
        <w:rPr>
          <w:szCs w:val="28"/>
        </w:rPr>
        <w:t>– Воздушным кодексом Российской Федерации от 19.03.1997 № 60-ФЗ (собрание законодательства РФ, 24.03.1997, № 12, ст. 1383) (далее – Воздушный кодекс);</w:t>
      </w:r>
    </w:p>
    <w:p w:rsidR="006A3893" w:rsidRPr="0022549C" w:rsidRDefault="006A3893" w:rsidP="006A3893">
      <w:pPr>
        <w:widowControl w:val="0"/>
        <w:ind w:firstLine="709"/>
        <w:jc w:val="both"/>
        <w:rPr>
          <w:szCs w:val="28"/>
        </w:rPr>
      </w:pPr>
      <w:r w:rsidRPr="0022549C">
        <w:rPr>
          <w:szCs w:val="28"/>
        </w:rPr>
        <w:t>– Федеральный закон от 06.10.2003 № 131-ФЗ «Об общих принципах организации местного самоуправления в Российской Федерации» (Собрание законодательства РФ, 06.10.2003, № 40, ст.3822) (далее – Федеральный закон №131 – ФЗ);</w:t>
      </w:r>
    </w:p>
    <w:p w:rsidR="006A3893" w:rsidRPr="0022549C" w:rsidRDefault="006A3893" w:rsidP="006A3893">
      <w:pPr>
        <w:widowControl w:val="0"/>
        <w:ind w:firstLine="709"/>
        <w:jc w:val="both"/>
        <w:rPr>
          <w:szCs w:val="28"/>
        </w:rPr>
      </w:pPr>
      <w:r w:rsidRPr="0022549C">
        <w:rPr>
          <w:szCs w:val="28"/>
        </w:rPr>
        <w:t>– 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4179) (далее - Федеральный закон № 210-ФЗ);</w:t>
      </w:r>
    </w:p>
    <w:p w:rsidR="006A3893" w:rsidRPr="0022549C" w:rsidRDefault="006A3893" w:rsidP="006A3893">
      <w:pPr>
        <w:widowControl w:val="0"/>
        <w:ind w:firstLine="709"/>
        <w:jc w:val="both"/>
        <w:rPr>
          <w:szCs w:val="28"/>
        </w:rPr>
      </w:pPr>
      <w:r w:rsidRPr="0022549C">
        <w:rPr>
          <w:szCs w:val="28"/>
        </w:rPr>
        <w:t>– Постановление Правительства Российской Федерации от 11.03.2010 № 138 «Об утверждении Федеральных правил использования воздушного пространства Российской Федерации» (Собрание законодательства Российской Федерации 05.04.2010, № 14, ст. 1649) (далее постановление Правительства РФ № 138);</w:t>
      </w:r>
    </w:p>
    <w:p w:rsidR="006A3893" w:rsidRPr="0022549C" w:rsidRDefault="006A3893" w:rsidP="006A3893">
      <w:pPr>
        <w:widowControl w:val="0"/>
        <w:ind w:firstLine="709"/>
        <w:jc w:val="both"/>
        <w:rPr>
          <w:szCs w:val="28"/>
        </w:rPr>
      </w:pPr>
      <w:r w:rsidRPr="0022549C">
        <w:rPr>
          <w:szCs w:val="28"/>
        </w:rPr>
        <w:t>– Приказ Министерства транспорта Российской Федерации от 16.01.2012 №6 «Об утверждении Федеральных авиационных правил «Организация планирования и использования воздушного пространства российской Федерации» (Российская газета, № 73, 04.04.2012) (далее - приказ Минтранса РФ №6);</w:t>
      </w:r>
    </w:p>
    <w:p w:rsidR="006A3893" w:rsidRPr="0022549C" w:rsidRDefault="006A3893" w:rsidP="006A3893">
      <w:pPr>
        <w:widowControl w:val="0"/>
        <w:ind w:firstLine="709"/>
        <w:jc w:val="both"/>
        <w:rPr>
          <w:szCs w:val="28"/>
        </w:rPr>
      </w:pPr>
      <w:r w:rsidRPr="0022549C">
        <w:rPr>
          <w:szCs w:val="28"/>
        </w:rPr>
        <w:t xml:space="preserve">– Приказ Министерства транспорта Российской Федерации от 06.09.2011 № 237 «Об установлении запретных зон» (с изменениями и </w:t>
      </w:r>
      <w:r w:rsidRPr="0022549C">
        <w:rPr>
          <w:szCs w:val="28"/>
        </w:rPr>
        <w:lastRenderedPageBreak/>
        <w:t>дополнениями от 13.01.2015) (Российская газета, № 219, 30.09.2011) (далее приказ Минтранса РФ №237);</w:t>
      </w:r>
    </w:p>
    <w:p w:rsidR="006A3893" w:rsidRPr="0022549C" w:rsidRDefault="006A3893" w:rsidP="006A389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2549C">
        <w:rPr>
          <w:szCs w:val="28"/>
        </w:rPr>
        <w:t>– постановление Правительства Российской Федерации от 08 сентября 2010 года № 697 «О единой системе межведомственного электронного взаимодействия»;</w:t>
      </w:r>
    </w:p>
    <w:p w:rsidR="006A3893" w:rsidRPr="0022549C" w:rsidRDefault="006A3893" w:rsidP="006A3893">
      <w:pPr>
        <w:widowControl w:val="0"/>
        <w:ind w:firstLine="709"/>
        <w:jc w:val="both"/>
        <w:rPr>
          <w:szCs w:val="28"/>
        </w:rPr>
      </w:pPr>
      <w:r w:rsidRPr="0022549C">
        <w:rPr>
          <w:szCs w:val="28"/>
        </w:rPr>
        <w:t>– постановление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6A3893" w:rsidRPr="0022549C" w:rsidRDefault="006A3893" w:rsidP="006A3893">
      <w:pPr>
        <w:widowControl w:val="0"/>
        <w:ind w:firstLine="709"/>
        <w:jc w:val="both"/>
        <w:rPr>
          <w:szCs w:val="28"/>
        </w:rPr>
      </w:pPr>
      <w:r w:rsidRPr="0022549C">
        <w:rPr>
          <w:szCs w:val="28"/>
        </w:rPr>
        <w:t>– 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6A3893" w:rsidRPr="0022549C" w:rsidRDefault="006A3893" w:rsidP="006A38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49C">
        <w:rPr>
          <w:rFonts w:ascii="Times New Roman" w:hAnsi="Times New Roman" w:cs="Times New Roman"/>
          <w:sz w:val="28"/>
          <w:szCs w:val="28"/>
        </w:rPr>
        <w:t>Законом Саратовской области от 31 июля 2018 г. №73 «</w:t>
      </w:r>
      <w:r w:rsidRPr="002254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дополнительных гарантиях права граждан на обращение»;</w:t>
      </w:r>
    </w:p>
    <w:p w:rsidR="006A3893" w:rsidRPr="0022549C" w:rsidRDefault="006A3893" w:rsidP="006A3893">
      <w:pPr>
        <w:widowControl w:val="0"/>
        <w:autoSpaceDE w:val="0"/>
        <w:ind w:firstLine="708"/>
        <w:rPr>
          <w:szCs w:val="28"/>
        </w:rPr>
      </w:pPr>
      <w:r w:rsidRPr="0022549C">
        <w:rPr>
          <w:rStyle w:val="a5"/>
          <w:rFonts w:eastAsia="Calibri"/>
          <w:b w:val="0"/>
          <w:bCs/>
          <w:szCs w:val="28"/>
        </w:rPr>
        <w:t xml:space="preserve">- Уставом </w:t>
      </w:r>
      <w:proofErr w:type="spellStart"/>
      <w:r w:rsidRPr="0022549C">
        <w:rPr>
          <w:rStyle w:val="a5"/>
          <w:rFonts w:eastAsia="Calibri"/>
          <w:b w:val="0"/>
          <w:bCs/>
          <w:szCs w:val="28"/>
        </w:rPr>
        <w:t>Песчанского</w:t>
      </w:r>
      <w:proofErr w:type="spellEnd"/>
      <w:r w:rsidRPr="0022549C">
        <w:rPr>
          <w:rStyle w:val="a5"/>
          <w:rFonts w:eastAsia="Calibri"/>
          <w:b w:val="0"/>
          <w:bCs/>
          <w:szCs w:val="28"/>
        </w:rPr>
        <w:t xml:space="preserve"> муниципального образования </w:t>
      </w:r>
      <w:proofErr w:type="spellStart"/>
      <w:r w:rsidRPr="0022549C">
        <w:rPr>
          <w:rStyle w:val="a5"/>
          <w:rFonts w:eastAsia="Calibri"/>
          <w:b w:val="0"/>
          <w:bCs/>
          <w:szCs w:val="28"/>
        </w:rPr>
        <w:t>Самойловского</w:t>
      </w:r>
      <w:proofErr w:type="spellEnd"/>
      <w:r w:rsidRPr="0022549C">
        <w:rPr>
          <w:rStyle w:val="a5"/>
          <w:rFonts w:eastAsia="Calibri"/>
          <w:b w:val="0"/>
          <w:bCs/>
          <w:szCs w:val="28"/>
        </w:rPr>
        <w:t xml:space="preserve"> муниципального района Саратовской области.</w:t>
      </w:r>
    </w:p>
    <w:p w:rsidR="006A3893" w:rsidRDefault="006A3893" w:rsidP="006A3893"/>
    <w:p w:rsidR="00A47DBE" w:rsidRDefault="00A47DBE">
      <w:bookmarkStart w:id="0" w:name="_GoBack"/>
      <w:bookmarkEnd w:id="0"/>
    </w:p>
    <w:sectPr w:rsidR="00A47DBE" w:rsidSect="0049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3"/>
    <w:rsid w:val="006A3893"/>
    <w:rsid w:val="00A4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A389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rsid w:val="006A3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A3893"/>
    <w:rPr>
      <w:rFonts w:ascii="Arial" w:eastAsia="Times New Roman" w:hAnsi="Arial" w:cs="Arial"/>
      <w:lang w:eastAsia="ru-RU"/>
    </w:rPr>
  </w:style>
  <w:style w:type="character" w:styleId="a5">
    <w:name w:val="Strong"/>
    <w:qFormat/>
    <w:rsid w:val="006A3893"/>
    <w:rPr>
      <w:rFonts w:cs="Times New Roman"/>
      <w:b/>
    </w:rPr>
  </w:style>
  <w:style w:type="character" w:customStyle="1" w:styleId="a4">
    <w:name w:val="Без интервала Знак"/>
    <w:link w:val="a3"/>
    <w:locked/>
    <w:rsid w:val="006A3893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A389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rsid w:val="006A3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A3893"/>
    <w:rPr>
      <w:rFonts w:ascii="Arial" w:eastAsia="Times New Roman" w:hAnsi="Arial" w:cs="Arial"/>
      <w:lang w:eastAsia="ru-RU"/>
    </w:rPr>
  </w:style>
  <w:style w:type="character" w:styleId="a5">
    <w:name w:val="Strong"/>
    <w:qFormat/>
    <w:rsid w:val="006A3893"/>
    <w:rPr>
      <w:rFonts w:cs="Times New Roman"/>
      <w:b/>
    </w:rPr>
  </w:style>
  <w:style w:type="character" w:customStyle="1" w:styleId="a4">
    <w:name w:val="Без интервала Знак"/>
    <w:link w:val="a3"/>
    <w:locked/>
    <w:rsid w:val="006A389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1</cp:revision>
  <dcterms:created xsi:type="dcterms:W3CDTF">2019-04-21T17:23:00Z</dcterms:created>
  <dcterms:modified xsi:type="dcterms:W3CDTF">2019-04-21T17:23:00Z</dcterms:modified>
</cp:coreProperties>
</file>